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4C" w:rsidRDefault="00751C4C" w:rsidP="00751C4C">
      <w:pPr>
        <w:spacing w:after="0" w:line="240" w:lineRule="auto"/>
        <w:rPr>
          <w:rFonts w:ascii="Times New Roman" w:eastAsia="Times New Roman" w:hAnsi="Times New Roman" w:cs="Times New Roman"/>
          <w:b/>
          <w:bCs/>
          <w:color w:val="1F497D" w:themeColor="text2"/>
          <w:sz w:val="24"/>
          <w:szCs w:val="24"/>
          <w:u w:val="single"/>
          <w:lang w:eastAsia="id-ID"/>
        </w:rPr>
      </w:pPr>
      <w:hyperlink r:id="rId6" w:tgtFrame="_blank" w:history="1">
        <w:r w:rsidRPr="00EE36C8">
          <w:rPr>
            <w:rFonts w:ascii="Times New Roman" w:eastAsia="Times New Roman" w:hAnsi="Times New Roman" w:cs="Times New Roman"/>
            <w:b/>
            <w:bCs/>
            <w:color w:val="1F497D" w:themeColor="text2"/>
            <w:sz w:val="24"/>
            <w:szCs w:val="24"/>
            <w:u w:val="single"/>
            <w:lang w:eastAsia="id-ID"/>
          </w:rPr>
          <w:t>Publication Ethics and Malpractice Statement Letter</w:t>
        </w:r>
      </w:hyperlink>
    </w:p>
    <w:p w:rsidR="00751C4C" w:rsidRDefault="00751C4C" w:rsidP="00751C4C">
      <w:pPr>
        <w:spacing w:after="0" w:line="240" w:lineRule="auto"/>
        <w:ind w:left="709"/>
        <w:rPr>
          <w:rFonts w:ascii="Times New Roman" w:eastAsia="Times New Roman" w:hAnsi="Times New Roman" w:cs="Times New Roman"/>
          <w:b/>
          <w:bCs/>
          <w:color w:val="1F497D" w:themeColor="text2"/>
          <w:sz w:val="24"/>
          <w:szCs w:val="24"/>
          <w:u w:val="single"/>
          <w:lang w:eastAsia="id-ID"/>
        </w:rPr>
      </w:pPr>
    </w:p>
    <w:p w:rsidR="00751C4C" w:rsidRPr="000073BD" w:rsidRDefault="00751C4C" w:rsidP="00751C4C">
      <w:pPr>
        <w:spacing w:after="0" w:line="240" w:lineRule="auto"/>
        <w:ind w:left="709"/>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Duties of Authors</w:t>
      </w:r>
    </w:p>
    <w:p w:rsidR="00751C4C" w:rsidRPr="000073BD" w:rsidRDefault="00751C4C" w:rsidP="00751C4C">
      <w:pPr>
        <w:numPr>
          <w:ilvl w:val="0"/>
          <w:numId w:val="2"/>
        </w:numPr>
        <w:tabs>
          <w:tab w:val="clear" w:pos="720"/>
          <w:tab w:val="num" w:pos="1134"/>
        </w:tabs>
        <w:spacing w:after="0" w:line="240" w:lineRule="auto"/>
        <w:ind w:left="1134" w:hanging="425"/>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Reporting Standards: </w:t>
      </w:r>
      <w:bookmarkStart w:id="0" w:name="_GoBack"/>
      <w:bookmarkEnd w:id="0"/>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Authors of reports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behaviour and are unacceptable.</w:t>
      </w:r>
    </w:p>
    <w:p w:rsidR="00751C4C" w:rsidRPr="000073BD" w:rsidRDefault="00751C4C" w:rsidP="00751C4C">
      <w:pPr>
        <w:numPr>
          <w:ilvl w:val="0"/>
          <w:numId w:val="2"/>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Data Access and Retention: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Authors are asked to provide the raw data in connection with a paper for editorial review, and should be prepared to provide public access to such data (consistent with the ALPSP-STM Statement on Data and Databases), if practicable, and should in any event be prepared to retain such data for a reasonable time after publication.</w:t>
      </w:r>
    </w:p>
    <w:p w:rsidR="00751C4C" w:rsidRPr="000073BD" w:rsidRDefault="00751C4C" w:rsidP="00751C4C">
      <w:pPr>
        <w:numPr>
          <w:ilvl w:val="0"/>
          <w:numId w:val="2"/>
        </w:numPr>
        <w:tabs>
          <w:tab w:val="clear" w:pos="720"/>
          <w:tab w:val="num" w:pos="1134"/>
        </w:tabs>
        <w:spacing w:after="0" w:line="240" w:lineRule="auto"/>
        <w:ind w:left="1134" w:hanging="357"/>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Originality and Plagiarism: </w:t>
      </w:r>
    </w:p>
    <w:p w:rsidR="00751C4C" w:rsidRPr="000073BD" w:rsidRDefault="00751C4C" w:rsidP="00751C4C">
      <w:pPr>
        <w:spacing w:after="0"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sz w:val="24"/>
          <w:szCs w:val="24"/>
          <w:lang w:eastAsia="id-ID"/>
        </w:rPr>
        <w:t>The authors should ensure that they have written entirely original works, and if the authors have used the work and/or words of others that this has been appropriately cited or quoted.</w:t>
      </w:r>
    </w:p>
    <w:p w:rsidR="00751C4C" w:rsidRPr="000073BD" w:rsidRDefault="00751C4C" w:rsidP="00751C4C">
      <w:pPr>
        <w:numPr>
          <w:ilvl w:val="0"/>
          <w:numId w:val="2"/>
        </w:numPr>
        <w:tabs>
          <w:tab w:val="clear" w:pos="720"/>
          <w:tab w:val="num" w:pos="1134"/>
        </w:tabs>
        <w:spacing w:after="0" w:line="240" w:lineRule="auto"/>
        <w:ind w:left="1134" w:hanging="357"/>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Multiple, Redundant or Concurrent Publication: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An author should not, in general, publish manuscripts describing essentially the same research in more than one journal or primary publication. Submitting the same manuscript to more than one journal concurrently constitutes unethical publishing behaviour and is unacceptable.</w:t>
      </w:r>
    </w:p>
    <w:p w:rsidR="00751C4C" w:rsidRPr="000073BD" w:rsidRDefault="00751C4C" w:rsidP="00751C4C">
      <w:pPr>
        <w:numPr>
          <w:ilvl w:val="0"/>
          <w:numId w:val="2"/>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Acknowledgement of Sources: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Proper acknowledgement of the work of others must always be given. Authors should cite publications that have been influential in determining the nature of the reported work.</w:t>
      </w:r>
    </w:p>
    <w:p w:rsidR="00751C4C" w:rsidRPr="000073BD" w:rsidRDefault="00751C4C" w:rsidP="00751C4C">
      <w:pPr>
        <w:numPr>
          <w:ilvl w:val="0"/>
          <w:numId w:val="2"/>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Authorship of the Paper: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Authorship 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 The corresponding author should ensure that all appropriate co-authors and no inappropriate co-authors are included on the paper and that all co-authors have seen and approved the final version of the paper and have agreed to its submission for publication.</w:t>
      </w:r>
    </w:p>
    <w:p w:rsidR="00751C4C" w:rsidRPr="000073BD" w:rsidRDefault="00751C4C" w:rsidP="00751C4C">
      <w:pPr>
        <w:numPr>
          <w:ilvl w:val="0"/>
          <w:numId w:val="2"/>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Disclosure and Conflicts of Interest: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All authors should disclose in their manuscript any financial or another substantive conflict of interest that might be construed to influence the results or interpretation of their manuscript. All sources of financial support for the project should be disclosed.</w:t>
      </w:r>
    </w:p>
    <w:p w:rsidR="00751C4C" w:rsidRPr="000073BD" w:rsidRDefault="00751C4C" w:rsidP="00751C4C">
      <w:pPr>
        <w:numPr>
          <w:ilvl w:val="0"/>
          <w:numId w:val="2"/>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Fundamental errors in published works: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When an author discovers a significant error or inaccuracy in his/her own published work, it is the author’s obligation to promptly notify the journal editor or publisher and cooperate with the editor to retract or correct the paper.</w:t>
      </w:r>
    </w:p>
    <w:p w:rsidR="00751C4C" w:rsidRPr="000073BD" w:rsidRDefault="00751C4C" w:rsidP="00751C4C">
      <w:pPr>
        <w:numPr>
          <w:ilvl w:val="0"/>
          <w:numId w:val="2"/>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Hazards and Human or Animal Subjects: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 xml:space="preserve">If the work involves chemicals, procedures or equipment that have any unusual </w:t>
      </w:r>
      <w:r w:rsidRPr="000073BD">
        <w:rPr>
          <w:rFonts w:ascii="Times New Roman" w:eastAsia="Times New Roman" w:hAnsi="Times New Roman" w:cs="Times New Roman"/>
          <w:sz w:val="24"/>
          <w:szCs w:val="24"/>
          <w:lang w:eastAsia="id-ID"/>
        </w:rPr>
        <w:lastRenderedPageBreak/>
        <w:t>hazards inherent in their use, the author must clearly identify these in the manuscript.</w:t>
      </w:r>
    </w:p>
    <w:p w:rsidR="00751C4C" w:rsidRPr="000073BD" w:rsidRDefault="00751C4C" w:rsidP="00751C4C">
      <w:pPr>
        <w:spacing w:after="0" w:line="240" w:lineRule="auto"/>
        <w:ind w:left="709"/>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Duties of Editors</w:t>
      </w:r>
    </w:p>
    <w:p w:rsidR="00751C4C" w:rsidRPr="000073BD" w:rsidRDefault="00751C4C" w:rsidP="00751C4C">
      <w:pPr>
        <w:numPr>
          <w:ilvl w:val="0"/>
          <w:numId w:val="3"/>
        </w:numPr>
        <w:tabs>
          <w:tab w:val="clear" w:pos="720"/>
          <w:tab w:val="num" w:pos="1134"/>
        </w:tabs>
        <w:spacing w:after="0" w:line="240" w:lineRule="auto"/>
        <w:ind w:left="1134" w:hanging="283"/>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Fair Play: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An editor at any time evaluate manuscripts for their intellectual content without regard to race, gender, sexual orientation, religious belief, ethnic origin, citizenship, or political philosophy of the authors.</w:t>
      </w:r>
    </w:p>
    <w:p w:rsidR="00751C4C" w:rsidRPr="000073BD" w:rsidRDefault="00751C4C" w:rsidP="00751C4C">
      <w:pPr>
        <w:numPr>
          <w:ilvl w:val="0"/>
          <w:numId w:val="3"/>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Confidentiality: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The editor and any editorial staff must not disclose any information about a submitted manuscript to anyone other than the corresponding author, reviewers, potential reviewers, other editorial advisers, and the publisher, as appropriate.</w:t>
      </w:r>
    </w:p>
    <w:p w:rsidR="00751C4C" w:rsidRPr="000073BD" w:rsidRDefault="00751C4C" w:rsidP="00751C4C">
      <w:pPr>
        <w:numPr>
          <w:ilvl w:val="0"/>
          <w:numId w:val="3"/>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Disclosure and Conflicts of Interest: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Unpublished materials disclosed in a submitted manuscript must not be used in an editor's own research without the express written consent of the author.</w:t>
      </w:r>
    </w:p>
    <w:p w:rsidR="00751C4C" w:rsidRPr="000073BD" w:rsidRDefault="00751C4C" w:rsidP="00751C4C">
      <w:pPr>
        <w:numPr>
          <w:ilvl w:val="0"/>
          <w:numId w:val="3"/>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Publication Decisions: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The editor board journal is responsible for deciding which of the articles submitted to the journal should be published. The validation of the work in question and its importance to researchers and readers must always drive such decisions. The editors may be guided by the policies of the journal's editorial board and constrained by such legal requirements as shall then be in force regarding libel, copyright infringement and plagiarism. The editors may confer with other editors or reviewers in making this decision.</w:t>
      </w:r>
    </w:p>
    <w:p w:rsidR="00751C4C" w:rsidRDefault="00751C4C" w:rsidP="00751C4C">
      <w:pPr>
        <w:numPr>
          <w:ilvl w:val="0"/>
          <w:numId w:val="3"/>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Review of Manuscripts: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The editor must ensure that each manuscript is initially evaluated by the editor for originality. The editor should organise and use peer review fairly and wisely. Editors should explain their peer review processes in the information for authors and also indicate which parts of the journal are peer reviewed. The editor should use appropriate peer reviewers for papers that are considered for publication by selecting people with sufficient expertise and avoiding those with conflicts of interest.</w:t>
      </w:r>
    </w:p>
    <w:p w:rsidR="00751C4C" w:rsidRPr="000073BD" w:rsidRDefault="00751C4C" w:rsidP="00751C4C">
      <w:pPr>
        <w:spacing w:after="0" w:line="240" w:lineRule="auto"/>
        <w:ind w:left="77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Duties of Reviewers</w:t>
      </w:r>
    </w:p>
    <w:p w:rsidR="00751C4C" w:rsidRPr="000073BD" w:rsidRDefault="00751C4C" w:rsidP="00751C4C">
      <w:pPr>
        <w:numPr>
          <w:ilvl w:val="0"/>
          <w:numId w:val="4"/>
        </w:numPr>
        <w:tabs>
          <w:tab w:val="clear" w:pos="720"/>
          <w:tab w:val="num" w:pos="1134"/>
        </w:tabs>
        <w:spacing w:after="0"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Contribution to Editorial Decisions:</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Peer review assists the editor in making editorial decisions and through the editorial communications with the author may also assist the author in improving the paper.</w:t>
      </w:r>
    </w:p>
    <w:p w:rsidR="00751C4C" w:rsidRPr="000073BD" w:rsidRDefault="00751C4C" w:rsidP="00751C4C">
      <w:pPr>
        <w:numPr>
          <w:ilvl w:val="0"/>
          <w:numId w:val="4"/>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Promptness: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Any selected referee who feels unqualified to review the research reported in a manuscript or knows that its prompt review will be impossible should notify the editor and excuse himself from the review process</w:t>
      </w:r>
    </w:p>
    <w:p w:rsidR="00751C4C" w:rsidRPr="000073BD" w:rsidRDefault="00751C4C" w:rsidP="00751C4C">
      <w:pPr>
        <w:numPr>
          <w:ilvl w:val="0"/>
          <w:numId w:val="4"/>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Standards of Objectivity: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Reviews should be conducted objectively. Personal criticism of the author is inappropriate. Referees should express their views clearly with supporting arguments.</w:t>
      </w:r>
    </w:p>
    <w:p w:rsidR="00751C4C" w:rsidRPr="000073BD" w:rsidRDefault="00751C4C" w:rsidP="00751C4C">
      <w:pPr>
        <w:numPr>
          <w:ilvl w:val="0"/>
          <w:numId w:val="4"/>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Confidentiality: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Any manuscripts received for review must be treated as confidential documents. They must not be shown to or discussed with others except as authorised by the editor.</w:t>
      </w:r>
    </w:p>
    <w:p w:rsidR="00751C4C" w:rsidRPr="000073BD" w:rsidRDefault="00751C4C" w:rsidP="00751C4C">
      <w:pPr>
        <w:numPr>
          <w:ilvl w:val="0"/>
          <w:numId w:val="4"/>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lastRenderedPageBreak/>
        <w:t>Disclosure and Conflict of Interest: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751C4C" w:rsidRPr="000073BD" w:rsidRDefault="00751C4C" w:rsidP="00751C4C">
      <w:pPr>
        <w:numPr>
          <w:ilvl w:val="0"/>
          <w:numId w:val="4"/>
        </w:numPr>
        <w:tabs>
          <w:tab w:val="clear" w:pos="720"/>
          <w:tab w:val="num" w:pos="1134"/>
        </w:tabs>
        <w:spacing w:before="100" w:beforeAutospacing="1" w:after="100" w:afterAutospacing="1" w:line="240" w:lineRule="auto"/>
        <w:ind w:left="1134"/>
        <w:rPr>
          <w:rFonts w:ascii="Times New Roman" w:eastAsia="Times New Roman" w:hAnsi="Times New Roman" w:cs="Times New Roman"/>
          <w:sz w:val="24"/>
          <w:szCs w:val="24"/>
          <w:lang w:eastAsia="id-ID"/>
        </w:rPr>
      </w:pPr>
      <w:r w:rsidRPr="000073BD">
        <w:rPr>
          <w:rFonts w:ascii="Times New Roman" w:eastAsia="Times New Roman" w:hAnsi="Times New Roman" w:cs="Times New Roman"/>
          <w:b/>
          <w:bCs/>
          <w:sz w:val="24"/>
          <w:szCs w:val="24"/>
          <w:lang w:eastAsia="id-ID"/>
        </w:rPr>
        <w:t>Acknowledgement of Sources: </w:t>
      </w:r>
      <w:r w:rsidRPr="000073BD">
        <w:rPr>
          <w:rFonts w:ascii="Times New Roman" w:eastAsia="Times New Roman" w:hAnsi="Times New Roman" w:cs="Times New Roman"/>
          <w:b/>
          <w:bCs/>
          <w:sz w:val="24"/>
          <w:szCs w:val="24"/>
          <w:lang w:eastAsia="id-ID"/>
        </w:rPr>
        <w:br/>
      </w:r>
      <w:r w:rsidRPr="000073BD">
        <w:rPr>
          <w:rFonts w:ascii="Times New Roman" w:eastAsia="Times New Roman" w:hAnsi="Times New Roman" w:cs="Times New Roman"/>
          <w:sz w:val="24"/>
          <w:szCs w:val="24"/>
          <w:lang w:eastAsia="id-ID"/>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F540A2" w:rsidRDefault="00F540A2"/>
    <w:sectPr w:rsidR="00F54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B38"/>
    <w:multiLevelType w:val="multilevel"/>
    <w:tmpl w:val="3C6C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D4A98"/>
    <w:multiLevelType w:val="multilevel"/>
    <w:tmpl w:val="D46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21E5C"/>
    <w:multiLevelType w:val="multilevel"/>
    <w:tmpl w:val="D8F0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9405B"/>
    <w:multiLevelType w:val="multilevel"/>
    <w:tmpl w:val="55D8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4C"/>
    <w:rsid w:val="00751C4C"/>
    <w:rsid w:val="00F540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eulr4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2017-10-18T01:03:00Z</dcterms:created>
  <dcterms:modified xsi:type="dcterms:W3CDTF">2017-10-18T01:06:00Z</dcterms:modified>
</cp:coreProperties>
</file>